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9" w:rsidRDefault="00025DA9" w:rsidP="000F4844">
      <w:pPr>
        <w:keepNext/>
        <w:keepLines/>
        <w:shd w:val="clear" w:color="auto" w:fill="FFFFFF"/>
        <w:spacing w:after="132" w:line="37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0" w:name="bookmark0"/>
      <w:r w:rsidRPr="00025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</w:t>
      </w:r>
      <w:r w:rsidR="003A6E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</w:t>
      </w:r>
      <w:r w:rsidRPr="00025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0F4844" w:rsidRDefault="000F4844" w:rsidP="000F4844">
      <w:pPr>
        <w:keepNext/>
        <w:keepLines/>
        <w:shd w:val="clear" w:color="auto" w:fill="FFFFFF"/>
        <w:spacing w:after="132" w:line="37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F4844" w:rsidRDefault="000F4844" w:rsidP="000F4844">
      <w:pPr>
        <w:keepNext/>
        <w:keepLines/>
        <w:shd w:val="clear" w:color="auto" w:fill="FFFFFF"/>
        <w:spacing w:after="132" w:line="37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F4844" w:rsidRPr="000F4844" w:rsidRDefault="000F4844" w:rsidP="000F4844">
      <w:pPr>
        <w:framePr w:wrap="none" w:vAnchor="page" w:hAnchor="page" w:x="3991" w:y="451"/>
        <w:ind w:left="2694"/>
        <w:rPr>
          <w:rFonts w:ascii="Courier New" w:eastAsia="Courier New" w:hAnsi="Courier New" w:cs="Courier New"/>
          <w:sz w:val="2"/>
          <w:szCs w:val="2"/>
          <w:lang w:val="en-US" w:bidi="ar-SA"/>
        </w:rPr>
      </w:pPr>
      <w:bookmarkStart w:id="1" w:name="_GoBack"/>
      <w:r>
        <w:rPr>
          <w:rFonts w:ascii="Courier New" w:eastAsia="Courier New" w:hAnsi="Courier New" w:cs="Courier New"/>
          <w:noProof/>
          <w:lang w:bidi="ar-SA"/>
        </w:rPr>
        <w:drawing>
          <wp:inline distT="0" distB="0" distL="0" distR="0">
            <wp:extent cx="2999740" cy="1600200"/>
            <wp:effectExtent l="0" t="0" r="0" b="0"/>
            <wp:docPr id="4" name="Рисунок 4" descr="C:\DOCUME~1\LGERBE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GERBE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F4844" w:rsidRPr="003A6E55" w:rsidRDefault="000F4844" w:rsidP="000F4844">
      <w:pPr>
        <w:keepNext/>
        <w:keepLines/>
        <w:shd w:val="clear" w:color="auto" w:fill="FFFFFF"/>
        <w:spacing w:after="132" w:line="370" w:lineRule="exact"/>
        <w:ind w:left="4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865E0" w:rsidRPr="003A6E55" w:rsidRDefault="002865E0" w:rsidP="00025DA9">
      <w:pPr>
        <w:keepNext/>
        <w:keepLines/>
        <w:spacing w:after="397" w:line="280" w:lineRule="exact"/>
        <w:rPr>
          <w:rFonts w:ascii="Times New Roman" w:hAnsi="Times New Roman" w:cs="Times New Roman"/>
          <w:sz w:val="28"/>
          <w:szCs w:val="28"/>
        </w:rPr>
      </w:pPr>
    </w:p>
    <w:p w:rsidR="002865E0" w:rsidRPr="002865E0" w:rsidRDefault="002865E0" w:rsidP="002865E0">
      <w:pPr>
        <w:keepNext/>
        <w:keepLines/>
        <w:spacing w:after="397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МЕТОДИКА</w:t>
      </w:r>
      <w:bookmarkEnd w:id="0"/>
      <w:r w:rsidRPr="002865E0">
        <w:rPr>
          <w:rFonts w:ascii="Times New Roman" w:hAnsi="Times New Roman" w:cs="Times New Roman"/>
          <w:sz w:val="28"/>
          <w:szCs w:val="28"/>
        </w:rPr>
        <w:br/>
        <w:t>оценки заявок на участие в конкурсе проектов</w:t>
      </w:r>
      <w:r w:rsidRPr="002865E0">
        <w:rPr>
          <w:rFonts w:ascii="Times New Roman" w:hAnsi="Times New Roman" w:cs="Times New Roman"/>
          <w:sz w:val="28"/>
          <w:szCs w:val="28"/>
        </w:rPr>
        <w:br/>
        <w:t>по представлению бюджета для граждан</w:t>
      </w:r>
    </w:p>
    <w:p w:rsidR="002865E0" w:rsidRPr="002865E0" w:rsidRDefault="002865E0" w:rsidP="002865E0">
      <w:pPr>
        <w:keepNext/>
        <w:keepLines/>
        <w:numPr>
          <w:ilvl w:val="0"/>
          <w:numId w:val="1"/>
        </w:numPr>
        <w:tabs>
          <w:tab w:val="left" w:pos="3750"/>
        </w:tabs>
        <w:spacing w:line="280" w:lineRule="exact"/>
        <w:ind w:left="34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865E0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:rsidR="002865E0" w:rsidRPr="002865E0" w:rsidRDefault="002865E0" w:rsidP="002865E0">
      <w:pPr>
        <w:numPr>
          <w:ilvl w:val="0"/>
          <w:numId w:val="2"/>
        </w:numPr>
        <w:tabs>
          <w:tab w:val="left" w:pos="1395"/>
        </w:tabs>
        <w:spacing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Для участия в Конкурсе проектов по представлению бюджета для граждан (далее — Конкурс) физические и юридические лица, желающие принять в нем участие, представляют Организатору Конкурса заявку для участия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а также конкурсный проект по представлению бюджета для граждан (с приложением презентаций, статей, буклетов и т.п.) в порядке, установленном пунктами 3.4-3.8 Положения о конкурсе проектов по представлению бюджета для граждан (далее —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Положение).</w:t>
      </w:r>
      <w:proofErr w:type="gramEnd"/>
    </w:p>
    <w:p w:rsidR="00AD0CF5" w:rsidRDefault="002865E0" w:rsidP="00AD0CF5">
      <w:pPr>
        <w:numPr>
          <w:ilvl w:val="0"/>
          <w:numId w:val="2"/>
        </w:numPr>
        <w:tabs>
          <w:tab w:val="left" w:pos="1502"/>
        </w:tabs>
        <w:spacing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Заявки и конкурсные проекты представляются в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на адрес электронной почты: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2865E0"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gerbekova</w:t>
      </w:r>
      <w:proofErr w:type="spellEnd"/>
      <w:r w:rsidRPr="002865E0">
        <w:rPr>
          <w:rFonts w:ascii="Times New Roman" w:hAnsi="Times New Roman" w:cs="Times New Roman"/>
          <w:sz w:val="28"/>
          <w:szCs w:val="28"/>
          <w:lang w:eastAsia="en-US" w:bidi="en-US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mfkchr</w:t>
      </w:r>
      <w:proofErr w:type="spellEnd"/>
      <w:r w:rsidRPr="002865E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="00AD0CF5" w:rsidRPr="00AD0CF5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D0CF5" w:rsidRPr="00AD0CF5" w:rsidRDefault="00AD0CF5" w:rsidP="00AD0CF5">
      <w:pPr>
        <w:tabs>
          <w:tab w:val="left" w:pos="1502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5E0" w:rsidRDefault="00AD0CF5" w:rsidP="00AD0CF5">
      <w:pPr>
        <w:keepNext/>
        <w:keepLines/>
        <w:numPr>
          <w:ilvl w:val="0"/>
          <w:numId w:val="1"/>
        </w:numPr>
        <w:tabs>
          <w:tab w:val="left" w:pos="2051"/>
        </w:tabs>
        <w:spacing w:line="280" w:lineRule="exact"/>
        <w:ind w:left="1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sz w:val="28"/>
          <w:szCs w:val="28"/>
        </w:rPr>
        <w:t>О</w:t>
      </w:r>
      <w:r w:rsidR="002865E0" w:rsidRPr="002865E0">
        <w:rPr>
          <w:rFonts w:ascii="Times New Roman" w:hAnsi="Times New Roman" w:cs="Times New Roman"/>
          <w:sz w:val="28"/>
          <w:szCs w:val="28"/>
        </w:rPr>
        <w:t>тбор заявок</w:t>
      </w:r>
      <w:bookmarkEnd w:id="3"/>
    </w:p>
    <w:p w:rsidR="00AD0CF5" w:rsidRPr="002865E0" w:rsidRDefault="00AD0CF5" w:rsidP="00AD0CF5">
      <w:pPr>
        <w:keepNext/>
        <w:keepLines/>
        <w:tabs>
          <w:tab w:val="left" w:pos="2051"/>
        </w:tabs>
        <w:spacing w:line="280" w:lineRule="exact"/>
        <w:ind w:left="1620"/>
        <w:outlineLvl w:val="0"/>
        <w:rPr>
          <w:rFonts w:ascii="Times New Roman" w:hAnsi="Times New Roman" w:cs="Times New Roman"/>
          <w:sz w:val="28"/>
          <w:szCs w:val="28"/>
        </w:rPr>
      </w:pPr>
    </w:p>
    <w:p w:rsidR="00025DA9" w:rsidRDefault="002865E0" w:rsidP="002865E0">
      <w:pPr>
        <w:numPr>
          <w:ilvl w:val="0"/>
          <w:numId w:val="4"/>
        </w:numPr>
        <w:tabs>
          <w:tab w:val="left" w:pos="1278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Время и дата начала приема заявок — 1</w:t>
      </w:r>
      <w:r w:rsidR="00AD0CF5">
        <w:rPr>
          <w:rFonts w:ascii="Times New Roman" w:hAnsi="Times New Roman" w:cs="Times New Roman"/>
          <w:sz w:val="28"/>
          <w:szCs w:val="28"/>
        </w:rPr>
        <w:t>0</w:t>
      </w:r>
      <w:r w:rsidRPr="002865E0">
        <w:rPr>
          <w:rFonts w:ascii="Times New Roman" w:hAnsi="Times New Roman" w:cs="Times New Roman"/>
          <w:sz w:val="28"/>
          <w:szCs w:val="28"/>
        </w:rPr>
        <w:t xml:space="preserve">.00 (время московское) </w:t>
      </w:r>
    </w:p>
    <w:p w:rsidR="002865E0" w:rsidRPr="002865E0" w:rsidRDefault="005F70CB" w:rsidP="00025DA9">
      <w:pPr>
        <w:tabs>
          <w:tab w:val="left" w:pos="1278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года. Время и дата окончания приема заявок -— 18.00 (время московское)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5E0" w:rsidRPr="00286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65E0" w:rsidRPr="002865E0" w:rsidRDefault="002865E0" w:rsidP="002865E0">
      <w:pPr>
        <w:numPr>
          <w:ilvl w:val="0"/>
          <w:numId w:val="4"/>
        </w:numPr>
        <w:tabs>
          <w:tab w:val="left" w:pos="1278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течение 5 (пяти) рабочих дней со дня окончания приема заявок для участия Организатор Конкурса рассматривает заявки на участие в отборе Конкурса на предмет соответствия следующим условиям:</w:t>
      </w:r>
    </w:p>
    <w:p w:rsidR="002865E0" w:rsidRPr="002865E0" w:rsidRDefault="002865E0" w:rsidP="002865E0">
      <w:pPr>
        <w:numPr>
          <w:ilvl w:val="0"/>
          <w:numId w:val="5"/>
        </w:numPr>
        <w:tabs>
          <w:tab w:val="left" w:pos="1115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представление в срок;</w:t>
      </w:r>
    </w:p>
    <w:p w:rsidR="002865E0" w:rsidRPr="002865E0" w:rsidRDefault="002865E0" w:rsidP="002865E0">
      <w:pPr>
        <w:numPr>
          <w:ilvl w:val="0"/>
          <w:numId w:val="5"/>
        </w:numPr>
        <w:tabs>
          <w:tab w:val="left" w:pos="1139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представление одним участником не более одной заявки;</w:t>
      </w:r>
    </w:p>
    <w:p w:rsidR="002865E0" w:rsidRPr="002865E0" w:rsidRDefault="002865E0" w:rsidP="002865E0">
      <w:pPr>
        <w:numPr>
          <w:ilvl w:val="0"/>
          <w:numId w:val="5"/>
        </w:numPr>
        <w:tabs>
          <w:tab w:val="left" w:pos="1139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указание номинации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865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>), в которой (-ых) представлен проект;</w:t>
      </w:r>
    </w:p>
    <w:p w:rsidR="002865E0" w:rsidRPr="002865E0" w:rsidRDefault="002865E0" w:rsidP="002865E0">
      <w:pPr>
        <w:numPr>
          <w:ilvl w:val="0"/>
          <w:numId w:val="5"/>
        </w:numPr>
        <w:tabs>
          <w:tab w:val="left" w:pos="1089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общее соответствие представленного проекта основным критериям по указанной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ым) в заявке номинации (-ям).</w:t>
      </w:r>
    </w:p>
    <w:p w:rsidR="002865E0" w:rsidRPr="002865E0" w:rsidRDefault="002865E0" w:rsidP="002865E0">
      <w:pPr>
        <w:numPr>
          <w:ilvl w:val="0"/>
          <w:numId w:val="4"/>
        </w:numPr>
        <w:tabs>
          <w:tab w:val="left" w:pos="1498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По результатам рассмотрения заявок для участия в Конкурс</w:t>
      </w:r>
      <w:r w:rsidR="00AD0CF5">
        <w:rPr>
          <w:rFonts w:ascii="Times New Roman" w:hAnsi="Times New Roman" w:cs="Times New Roman"/>
          <w:sz w:val="28"/>
          <w:szCs w:val="28"/>
        </w:rPr>
        <w:t>е</w:t>
      </w:r>
      <w:r w:rsidRPr="002865E0">
        <w:rPr>
          <w:rFonts w:ascii="Times New Roman" w:hAnsi="Times New Roman" w:cs="Times New Roman"/>
          <w:sz w:val="28"/>
          <w:szCs w:val="28"/>
        </w:rPr>
        <w:t xml:space="preserve"> претенденты, не удовлетворяющие условиям, установленным в подпунктах 1-4 пункта 2.2, к участию в Конкурсе не допускаются.</w:t>
      </w:r>
    </w:p>
    <w:p w:rsidR="002865E0" w:rsidRPr="002865E0" w:rsidRDefault="002865E0" w:rsidP="002865E0">
      <w:pPr>
        <w:numPr>
          <w:ilvl w:val="0"/>
          <w:numId w:val="4"/>
        </w:numPr>
        <w:tabs>
          <w:tab w:val="left" w:pos="1281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Претенденты, которым было отказано в допуске к участию в Конкурсе, уведомляются об этом в срок не позднее 3 (трех) рабочих дней со дня окончания рассмотрения заявок.</w:t>
      </w:r>
    </w:p>
    <w:p w:rsidR="00AD0CF5" w:rsidRPr="00AD0CF5" w:rsidRDefault="002865E0" w:rsidP="00AD0CF5">
      <w:pPr>
        <w:numPr>
          <w:ilvl w:val="0"/>
          <w:numId w:val="4"/>
        </w:numPr>
        <w:tabs>
          <w:tab w:val="left" w:pos="1278"/>
        </w:tabs>
        <w:spacing w:after="70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Исходя из требований и критериев, указанных в разделах IV и V настоящей Методики, Конкурсная комиссия формирует и утверждает перечень лиц, прошедших предварительный отбор. Перечень лиц, прошедших предварительный отбор, размещается на официальном сайте Организатора Конкурса</w:t>
      </w:r>
      <w:r w:rsidR="00AD0CF5">
        <w:rPr>
          <w:rFonts w:ascii="Times New Roman" w:hAnsi="Times New Roman" w:cs="Times New Roman"/>
          <w:sz w:val="28"/>
          <w:szCs w:val="28"/>
        </w:rPr>
        <w:t xml:space="preserve"> </w:t>
      </w:r>
      <w:r w:rsidRPr="002865E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25DA9" w:rsidRPr="00E534D5">
          <w:rPr>
            <w:rStyle w:val="a3"/>
          </w:rPr>
          <w:t>http://minfin09.ru</w:t>
        </w:r>
      </w:hyperlink>
      <w:r w:rsidR="00B809BA">
        <w:rPr>
          <w:rStyle w:val="a3"/>
        </w:rPr>
        <w:t>.</w:t>
      </w:r>
    </w:p>
    <w:p w:rsidR="002865E0" w:rsidRPr="002865E0" w:rsidRDefault="002865E0" w:rsidP="002865E0">
      <w:pPr>
        <w:keepNext/>
        <w:keepLines/>
        <w:numPr>
          <w:ilvl w:val="0"/>
          <w:numId w:val="1"/>
        </w:numPr>
        <w:tabs>
          <w:tab w:val="left" w:pos="1627"/>
        </w:tabs>
        <w:spacing w:line="280" w:lineRule="exact"/>
        <w:ind w:left="1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2865E0">
        <w:rPr>
          <w:rFonts w:ascii="Times New Roman" w:hAnsi="Times New Roman" w:cs="Times New Roman"/>
          <w:sz w:val="28"/>
          <w:szCs w:val="28"/>
        </w:rPr>
        <w:t>Требования к заявкам, представляемым на Конкурс</w:t>
      </w:r>
      <w:bookmarkEnd w:id="4"/>
    </w:p>
    <w:p w:rsidR="002865E0" w:rsidRPr="002865E0" w:rsidRDefault="002865E0" w:rsidP="002865E0">
      <w:pPr>
        <w:numPr>
          <w:ilvl w:val="0"/>
          <w:numId w:val="7"/>
        </w:numPr>
        <w:tabs>
          <w:tab w:val="left" w:pos="135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Конкурс среди физических и среди юридических лиц проводится отдельно. Не допускается представление одного и того же проекта для участия в Конкурсе одновременно от физического и юридического лица.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случае представления физическим или юридическим лицом одного проекта сразу в нескольких номинациях Конкурсная комиссия имеет право отклонить проект для участия в той (тех) номинации (-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>), критериям которой (-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ых) 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он не соответствует.</w:t>
      </w:r>
    </w:p>
    <w:p w:rsidR="002865E0" w:rsidRPr="002865E0" w:rsidRDefault="002865E0" w:rsidP="002865E0">
      <w:pPr>
        <w:numPr>
          <w:ilvl w:val="0"/>
          <w:numId w:val="7"/>
        </w:numPr>
        <w:tabs>
          <w:tab w:val="left" w:pos="135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соответствие содержания Конкурсного проекта выбранной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ым) номинации (-ям);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наличие актуальности, цели, задач и обоснованных выводов по исследуемым в номинации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ям) проблемам;</w:t>
      </w:r>
    </w:p>
    <w:p w:rsidR="002865E0" w:rsidRPr="002865E0" w:rsidRDefault="002865E0" w:rsidP="002865E0">
      <w:pPr>
        <w:spacing w:after="22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возможность практического применения.</w:t>
      </w:r>
    </w:p>
    <w:p w:rsidR="002865E0" w:rsidRPr="002865E0" w:rsidRDefault="002865E0" w:rsidP="002865E0">
      <w:pPr>
        <w:keepNext/>
        <w:keepLines/>
        <w:numPr>
          <w:ilvl w:val="0"/>
          <w:numId w:val="1"/>
        </w:numPr>
        <w:tabs>
          <w:tab w:val="left" w:pos="2101"/>
        </w:tabs>
        <w:spacing w:line="280" w:lineRule="exact"/>
        <w:ind w:left="1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2865E0">
        <w:rPr>
          <w:rFonts w:ascii="Times New Roman" w:hAnsi="Times New Roman" w:cs="Times New Roman"/>
          <w:sz w:val="28"/>
          <w:szCs w:val="28"/>
        </w:rPr>
        <w:t>Оценка заявок, представляемых на Конкурс</w:t>
      </w:r>
      <w:bookmarkEnd w:id="5"/>
    </w:p>
    <w:p w:rsidR="002865E0" w:rsidRPr="002865E0" w:rsidRDefault="002865E0" w:rsidP="002865E0">
      <w:pPr>
        <w:numPr>
          <w:ilvl w:val="0"/>
          <w:numId w:val="8"/>
        </w:numPr>
        <w:tabs>
          <w:tab w:val="left" w:pos="135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Оценка заявок осуществляется Конкурсной комиссией по основному и дополнительным критериям по каждой номинации, в соответствии с приложением 1 к настоящей Методике.</w:t>
      </w:r>
    </w:p>
    <w:p w:rsidR="002865E0" w:rsidRPr="002865E0" w:rsidRDefault="002865E0" w:rsidP="002865E0">
      <w:pPr>
        <w:numPr>
          <w:ilvl w:val="0"/>
          <w:numId w:val="8"/>
        </w:numPr>
        <w:tabs>
          <w:tab w:val="left" w:pos="135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Итоговая оценка заявок участников Конкурса формируется посредством определения средней оценки среди представленных членами Конкурсной комиссии.</w:t>
      </w:r>
      <w:proofErr w:type="gramEnd"/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Соответствие основному критерию оценивается по десятибалльной, а дополнительным - по пятибалльной шкале с последующим суммированием.</w:t>
      </w:r>
      <w:proofErr w:type="gramEnd"/>
    </w:p>
    <w:p w:rsidR="002865E0" w:rsidRPr="002865E0" w:rsidRDefault="002865E0" w:rsidP="002865E0">
      <w:pPr>
        <w:numPr>
          <w:ilvl w:val="0"/>
          <w:numId w:val="8"/>
        </w:numPr>
        <w:tabs>
          <w:tab w:val="left" w:pos="1352"/>
        </w:tabs>
        <w:spacing w:line="413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Конкурс проводится среди физических лиц по следующим номинациям:</w:t>
      </w:r>
    </w:p>
    <w:p w:rsidR="002865E0" w:rsidRPr="002865E0" w:rsidRDefault="002865E0" w:rsidP="002865E0">
      <w:pPr>
        <w:numPr>
          <w:ilvl w:val="0"/>
          <w:numId w:val="9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«Бюджет: сколько я плачу и что получаю?»;</w:t>
      </w:r>
    </w:p>
    <w:p w:rsidR="002865E0" w:rsidRPr="002865E0" w:rsidRDefault="002865E0" w:rsidP="002865E0">
      <w:pPr>
        <w:numPr>
          <w:ilvl w:val="0"/>
          <w:numId w:val="9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«Бюджет муниципального образования в вопросах и ответах»;</w:t>
      </w:r>
    </w:p>
    <w:p w:rsidR="002865E0" w:rsidRPr="002865E0" w:rsidRDefault="002865E0" w:rsidP="002865E0">
      <w:pPr>
        <w:numPr>
          <w:ilvl w:val="0"/>
          <w:numId w:val="9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«Популярный словарь бюджетных терминов»;</w:t>
      </w:r>
    </w:p>
    <w:p w:rsidR="002865E0" w:rsidRPr="002865E0" w:rsidRDefault="002865E0" w:rsidP="002865E0">
      <w:pPr>
        <w:numPr>
          <w:ilvl w:val="0"/>
          <w:numId w:val="9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«Социальная реклама бюджета для граждан».</w:t>
      </w:r>
    </w:p>
    <w:p w:rsidR="002865E0" w:rsidRPr="002865E0" w:rsidRDefault="002865E0" w:rsidP="002865E0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Среди юридических лиц конкурс проводится в номинациях:</w:t>
      </w:r>
    </w:p>
    <w:p w:rsidR="002865E0" w:rsidRPr="002865E0" w:rsidRDefault="002865E0" w:rsidP="002865E0">
      <w:pPr>
        <w:numPr>
          <w:ilvl w:val="0"/>
          <w:numId w:val="10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«Лучший проект бюджета для граждан»;</w:t>
      </w:r>
    </w:p>
    <w:p w:rsidR="002865E0" w:rsidRPr="002865E0" w:rsidRDefault="002865E0" w:rsidP="002865E0">
      <w:pPr>
        <w:numPr>
          <w:ilvl w:val="0"/>
          <w:numId w:val="10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«Государственные и муниципальные услуги для граждан»;</w:t>
      </w:r>
    </w:p>
    <w:p w:rsidR="002865E0" w:rsidRPr="002865E0" w:rsidRDefault="002865E0" w:rsidP="002865E0">
      <w:pPr>
        <w:numPr>
          <w:ilvl w:val="0"/>
          <w:numId w:val="10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«Интерактивный бюджет для граждан»;</w:t>
      </w:r>
    </w:p>
    <w:p w:rsidR="002865E0" w:rsidRPr="002865E0" w:rsidRDefault="002865E0" w:rsidP="002865E0">
      <w:pPr>
        <w:numPr>
          <w:ilvl w:val="0"/>
          <w:numId w:val="10"/>
        </w:numPr>
        <w:tabs>
          <w:tab w:val="left" w:pos="1437"/>
        </w:tabs>
        <w:spacing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«Гражданам о финансах государственного (муниципального) учреждения».</w:t>
      </w:r>
    </w:p>
    <w:p w:rsidR="002865E0" w:rsidRPr="002865E0" w:rsidRDefault="002865E0" w:rsidP="002865E0">
      <w:pPr>
        <w:numPr>
          <w:ilvl w:val="0"/>
          <w:numId w:val="8"/>
        </w:numPr>
        <w:tabs>
          <w:tab w:val="left" w:pos="1314"/>
        </w:tabs>
        <w:spacing w:after="586" w:line="41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Содержание конкурсных заданий по номинациям представлено в Приложении 1 к настоящей Методике.</w:t>
      </w:r>
    </w:p>
    <w:p w:rsidR="002865E0" w:rsidRPr="002865E0" w:rsidRDefault="002865E0" w:rsidP="002865E0">
      <w:pPr>
        <w:keepNext/>
        <w:keepLines/>
        <w:numPr>
          <w:ilvl w:val="0"/>
          <w:numId w:val="1"/>
        </w:numPr>
        <w:tabs>
          <w:tab w:val="left" w:pos="2185"/>
        </w:tabs>
        <w:spacing w:line="280" w:lineRule="exact"/>
        <w:ind w:left="16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2865E0">
        <w:rPr>
          <w:rFonts w:ascii="Times New Roman" w:hAnsi="Times New Roman" w:cs="Times New Roman"/>
          <w:sz w:val="28"/>
          <w:szCs w:val="28"/>
        </w:rPr>
        <w:t>Порядок утверждения результатов Конкурса</w:t>
      </w:r>
      <w:bookmarkEnd w:id="6"/>
    </w:p>
    <w:p w:rsidR="002865E0" w:rsidRPr="002865E0" w:rsidRDefault="002865E0" w:rsidP="002865E0">
      <w:pPr>
        <w:numPr>
          <w:ilvl w:val="0"/>
          <w:numId w:val="11"/>
        </w:numPr>
        <w:tabs>
          <w:tab w:val="left" w:pos="143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На основании настоящей Методики Конкурсная комиссия формирует и утверждает сводную оценку заявок участников Конкурса.</w:t>
      </w:r>
    </w:p>
    <w:p w:rsidR="002865E0" w:rsidRPr="002865E0" w:rsidRDefault="002865E0" w:rsidP="00025DA9">
      <w:pPr>
        <w:numPr>
          <w:ilvl w:val="0"/>
          <w:numId w:val="11"/>
        </w:numPr>
        <w:tabs>
          <w:tab w:val="left" w:pos="1318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  <w:sectPr w:rsidR="002865E0" w:rsidRPr="002865E0">
          <w:footerReference w:type="even" r:id="rId10"/>
          <w:footerReference w:type="default" r:id="rId11"/>
          <w:pgSz w:w="11900" w:h="16840"/>
          <w:pgMar w:top="1063" w:right="742" w:bottom="1559" w:left="1702" w:header="0" w:footer="3" w:gutter="0"/>
          <w:cols w:space="720"/>
          <w:noEndnote/>
          <w:docGrid w:linePitch="360"/>
        </w:sectPr>
      </w:pPr>
      <w:r w:rsidRPr="002865E0">
        <w:rPr>
          <w:rFonts w:ascii="Times New Roman" w:hAnsi="Times New Roman" w:cs="Times New Roman"/>
          <w:sz w:val="28"/>
          <w:szCs w:val="28"/>
        </w:rPr>
        <w:t xml:space="preserve">С учетом сводной оценки заявок Конкурсная комиссия утверждает </w:t>
      </w:r>
      <w:r w:rsidRPr="002865E0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 победителях Конкурса в срок не позднее 5 </w:t>
      </w:r>
      <w:r w:rsidR="00AD0CF5">
        <w:rPr>
          <w:rFonts w:ascii="Times New Roman" w:hAnsi="Times New Roman" w:cs="Times New Roman"/>
          <w:sz w:val="28"/>
          <w:szCs w:val="28"/>
        </w:rPr>
        <w:t>сентября</w:t>
      </w:r>
      <w:r w:rsidRPr="002865E0">
        <w:rPr>
          <w:rFonts w:ascii="Times New Roman" w:hAnsi="Times New Roman" w:cs="Times New Roman"/>
          <w:sz w:val="28"/>
          <w:szCs w:val="28"/>
        </w:rPr>
        <w:t xml:space="preserve"> 201</w:t>
      </w:r>
      <w:r w:rsidR="00B809BA">
        <w:rPr>
          <w:rFonts w:ascii="Times New Roman" w:hAnsi="Times New Roman" w:cs="Times New Roman"/>
          <w:sz w:val="28"/>
          <w:szCs w:val="28"/>
        </w:rPr>
        <w:t>8</w:t>
      </w:r>
      <w:r w:rsidRPr="002865E0">
        <w:rPr>
          <w:rFonts w:ascii="Times New Roman" w:hAnsi="Times New Roman" w:cs="Times New Roman"/>
          <w:sz w:val="28"/>
          <w:szCs w:val="28"/>
        </w:rPr>
        <w:t xml:space="preserve"> года. Данная информация размещается на официальном сайте Организатора Конкурса</w:t>
      </w:r>
      <w:r w:rsidR="00025DA9" w:rsidRPr="00025DA9">
        <w:t xml:space="preserve"> </w:t>
      </w:r>
      <w:hyperlink r:id="rId12" w:history="1">
        <w:r w:rsidR="00025DA9" w:rsidRPr="00E534D5">
          <w:rPr>
            <w:rStyle w:val="a3"/>
          </w:rPr>
          <w:t>http://minfin09.ru</w:t>
        </w:r>
      </w:hyperlink>
      <w:r w:rsidR="00B809BA">
        <w:rPr>
          <w:rStyle w:val="a3"/>
        </w:rPr>
        <w:t>.</w:t>
      </w:r>
      <w:r w:rsidRPr="002865E0"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проведения церемонии награждения победителей и участников Конкурса.</w:t>
      </w:r>
    </w:p>
    <w:p w:rsidR="00025DA9" w:rsidRDefault="00025DA9" w:rsidP="00025DA9">
      <w:pPr>
        <w:spacing w:line="307" w:lineRule="exact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Приложение 1</w:t>
      </w:r>
    </w:p>
    <w:p w:rsidR="002865E0" w:rsidRDefault="00025DA9" w:rsidP="00025DA9">
      <w:pPr>
        <w:spacing w:line="307" w:lineRule="exact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2865E0" w:rsidRPr="002865E0">
        <w:rPr>
          <w:rFonts w:ascii="Times New Roman" w:hAnsi="Times New Roman" w:cs="Times New Roman"/>
          <w:sz w:val="28"/>
          <w:szCs w:val="28"/>
        </w:rPr>
        <w:t>к Методике оценки заявок</w:t>
      </w:r>
      <w:r w:rsidR="002865E0" w:rsidRPr="002865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65E0" w:rsidRPr="002865E0">
        <w:rPr>
          <w:rFonts w:ascii="Times New Roman" w:hAnsi="Times New Roman" w:cs="Times New Roman"/>
          <w:sz w:val="28"/>
          <w:szCs w:val="28"/>
        </w:rPr>
        <w:t>на участие в конкурсе проектов</w:t>
      </w:r>
      <w:r w:rsidR="002865E0" w:rsidRPr="002865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65E0" w:rsidRPr="002865E0">
        <w:rPr>
          <w:rFonts w:ascii="Times New Roman" w:hAnsi="Times New Roman" w:cs="Times New Roman"/>
          <w:sz w:val="28"/>
          <w:szCs w:val="28"/>
        </w:rPr>
        <w:t>по представлению бюджета для</w:t>
      </w:r>
      <w:r w:rsidR="002865E0" w:rsidRPr="002865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65E0" w:rsidRPr="002865E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</w:p>
    <w:p w:rsidR="00025DA9" w:rsidRPr="002865E0" w:rsidRDefault="00025DA9" w:rsidP="00025DA9">
      <w:pPr>
        <w:spacing w:line="307" w:lineRule="exact"/>
        <w:ind w:right="380"/>
        <w:jc w:val="center"/>
        <w:rPr>
          <w:rFonts w:ascii="Times New Roman" w:hAnsi="Times New Roman" w:cs="Times New Roman"/>
          <w:sz w:val="28"/>
          <w:szCs w:val="28"/>
        </w:rPr>
      </w:pPr>
    </w:p>
    <w:p w:rsidR="002865E0" w:rsidRPr="002865E0" w:rsidRDefault="002865E0" w:rsidP="002865E0">
      <w:pPr>
        <w:keepNext/>
        <w:keepLines/>
        <w:spacing w:after="472" w:line="280" w:lineRule="exact"/>
        <w:ind w:left="44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2865E0">
        <w:rPr>
          <w:rFonts w:ascii="Times New Roman" w:hAnsi="Times New Roman" w:cs="Times New Roman"/>
          <w:sz w:val="28"/>
          <w:szCs w:val="28"/>
        </w:rPr>
        <w:t>СОДЕРЖАНИЕ КОНКУРСНЫХ ЗАДАНИЙ ПО НОМИНАЦИЯМ</w:t>
      </w:r>
      <w:bookmarkEnd w:id="7"/>
    </w:p>
    <w:p w:rsidR="002865E0" w:rsidRPr="002865E0" w:rsidRDefault="002865E0" w:rsidP="002865E0">
      <w:pPr>
        <w:keepNext/>
        <w:keepLines/>
        <w:spacing w:line="480" w:lineRule="exact"/>
        <w:ind w:left="300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2865E0">
        <w:rPr>
          <w:rStyle w:val="10"/>
          <w:rFonts w:eastAsia="Tahoma"/>
          <w:b w:val="0"/>
          <w:bCs w:val="0"/>
        </w:rPr>
        <w:t>Номинации для физических лиц</w:t>
      </w:r>
      <w:bookmarkEnd w:id="8"/>
    </w:p>
    <w:p w:rsidR="002865E0" w:rsidRPr="002865E0" w:rsidRDefault="002865E0" w:rsidP="002865E0">
      <w:pPr>
        <w:keepNext/>
        <w:keepLines/>
        <w:numPr>
          <w:ilvl w:val="0"/>
          <w:numId w:val="12"/>
        </w:numPr>
        <w:tabs>
          <w:tab w:val="left" w:pos="1187"/>
        </w:tabs>
        <w:spacing w:line="480" w:lineRule="exact"/>
        <w:ind w:firstLine="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2865E0">
        <w:rPr>
          <w:rFonts w:ascii="Times New Roman" w:hAnsi="Times New Roman" w:cs="Times New Roman"/>
          <w:sz w:val="28"/>
          <w:szCs w:val="28"/>
        </w:rPr>
        <w:t>Номинация «Бюджет: сколько я плачу и что получаю?»</w:t>
      </w:r>
      <w:bookmarkEnd w:id="9"/>
    </w:p>
    <w:p w:rsidR="002865E0" w:rsidRPr="002865E0" w:rsidRDefault="002865E0" w:rsidP="002865E0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предполагает представление в наглядной, оригинальной форме информации о:</w:t>
      </w:r>
    </w:p>
    <w:p w:rsidR="002865E0" w:rsidRPr="002865E0" w:rsidRDefault="002865E0" w:rsidP="002865E0">
      <w:pPr>
        <w:numPr>
          <w:ilvl w:val="0"/>
          <w:numId w:val="13"/>
        </w:numPr>
        <w:tabs>
          <w:tab w:val="left" w:pos="1421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и размерах платежей (отчислений) граждан в бюджеты бюджетной системы Российской Федерации;</w:t>
      </w:r>
    </w:p>
    <w:p w:rsidR="002865E0" w:rsidRPr="002865E0" w:rsidRDefault="002865E0" w:rsidP="002865E0">
      <w:pPr>
        <w:numPr>
          <w:ilvl w:val="0"/>
          <w:numId w:val="13"/>
        </w:numPr>
        <w:tabs>
          <w:tab w:val="left" w:pos="1421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и назначении выплат, носящих социальный или несоциальный характер, предоставляемых за счет средств бюджетов бюджетной системы Российской Федерации.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Информация может быть представлена относительно одного гражданина (потребителя), отдельных категорий граждан или семей (молодая, полная или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Задание может быть выполнено в виде мультимедийной презентации с графическим представлением материала, видеофильма,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>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after="150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доступность и логичность изложения материала;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нетривиальность.</w:t>
      </w:r>
    </w:p>
    <w:p w:rsidR="002865E0" w:rsidRPr="002865E0" w:rsidRDefault="002865E0" w:rsidP="002865E0">
      <w:pPr>
        <w:keepNext/>
        <w:keepLines/>
        <w:numPr>
          <w:ilvl w:val="0"/>
          <w:numId w:val="12"/>
        </w:numPr>
        <w:tabs>
          <w:tab w:val="left" w:pos="1087"/>
        </w:tabs>
        <w:spacing w:line="480" w:lineRule="exact"/>
        <w:ind w:firstLine="7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2865E0">
        <w:rPr>
          <w:rFonts w:ascii="Times New Roman" w:hAnsi="Times New Roman" w:cs="Times New Roman"/>
          <w:sz w:val="28"/>
          <w:szCs w:val="28"/>
        </w:rPr>
        <w:t>Номинация «Бюджет муниципального образования в вопросах и</w:t>
      </w:r>
      <w:bookmarkEnd w:id="10"/>
    </w:p>
    <w:p w:rsidR="002865E0" w:rsidRPr="002865E0" w:rsidRDefault="002865E0" w:rsidP="002865E0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5DA9">
        <w:rPr>
          <w:rStyle w:val="21"/>
          <w:rFonts w:eastAsia="Tahoma"/>
          <w:b w:val="0"/>
        </w:rPr>
        <w:t>ответах»</w:t>
      </w:r>
      <w:r w:rsidRPr="002865E0">
        <w:rPr>
          <w:rStyle w:val="21"/>
          <w:rFonts w:eastAsia="Tahoma"/>
        </w:rPr>
        <w:t xml:space="preserve"> </w:t>
      </w:r>
      <w:r w:rsidRPr="002865E0">
        <w:rPr>
          <w:rFonts w:ascii="Times New Roman" w:hAnsi="Times New Roman" w:cs="Times New Roman"/>
          <w:sz w:val="28"/>
          <w:szCs w:val="28"/>
        </w:rPr>
        <w:t xml:space="preserve">предполагает предоставление в наглядной, доступной форме информации, позволяющей получить ответы на вопросы, связанные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:</w:t>
      </w:r>
    </w:p>
    <w:p w:rsidR="002865E0" w:rsidRPr="002865E0" w:rsidRDefault="002865E0" w:rsidP="002865E0">
      <w:pPr>
        <w:spacing w:line="480" w:lineRule="exact"/>
        <w:ind w:firstLine="1200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составом доходов местных бюджетов, особенностями их формирования, факторами, влияющими на их динамику;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995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структурой и динамикой расходов местных бюджетов, их влиянием на обеспечение комфортной среды проживания и повышения качества жизни граждан, развития предпринимательской деятельности в муниципальном образовании;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923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наличием/отсутствием дефицита местного бюджета,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его финансирования, динамике муниципального долга;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92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порядком составления, утверждения и исполнения местного бюджета, механизмами участия граждан в этих процедурах.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Номинация предполагает ознакомление населения с ролью местных бюджетов в социально-экономическом развитии муниципальных образований, особенностями их формирования, возможностями граждан участвовать в бюджетном процессе на местном уровне.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образований.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представлен в виде мультимедийной презентации с графическим представлением материала, книжного издания,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интернет-хрестоматии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, информационного стенда.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>точность и полнота информации по основным вопросам формирования бюджетов муниципальных образований, организации бюджетного процесса на муниципальном уровне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</w:t>
      </w:r>
      <w:r w:rsidRPr="002865E0">
        <w:rPr>
          <w:rFonts w:ascii="Times New Roman" w:hAnsi="Times New Roman" w:cs="Times New Roman"/>
          <w:sz w:val="28"/>
          <w:szCs w:val="28"/>
        </w:rPr>
        <w:lastRenderedPageBreak/>
        <w:t>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after="150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after="57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грамотность, корректность;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культура оформления.</w:t>
      </w:r>
    </w:p>
    <w:p w:rsidR="002865E0" w:rsidRPr="002865E0" w:rsidRDefault="002865E0" w:rsidP="002865E0">
      <w:pPr>
        <w:keepNext/>
        <w:keepLines/>
        <w:numPr>
          <w:ilvl w:val="0"/>
          <w:numId w:val="12"/>
        </w:numPr>
        <w:tabs>
          <w:tab w:val="left" w:pos="1144"/>
        </w:tabs>
        <w:spacing w:line="480" w:lineRule="exact"/>
        <w:ind w:firstLine="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2865E0">
        <w:rPr>
          <w:rFonts w:ascii="Times New Roman" w:hAnsi="Times New Roman" w:cs="Times New Roman"/>
          <w:sz w:val="28"/>
          <w:szCs w:val="28"/>
        </w:rPr>
        <w:t>В номинации «Популярный словарь бюджетных терминов»</w:t>
      </w:r>
      <w:bookmarkEnd w:id="11"/>
    </w:p>
    <w:p w:rsidR="002865E0" w:rsidRPr="002865E0" w:rsidRDefault="002865E0" w:rsidP="002865E0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участникам предлагается представить бюджетные термины в научн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популярной форме. Приветствуется раскрытие понятий с примерами и иллюстрациями.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, мультимедийной презентации, книжного издания, рисунков, в 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>. комиксов, и т.п.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>правильность и понятность изложения термина, соответствие современным научным подходам.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after="217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широта охвата бюджетных терминов;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44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качество визуализации.</w:t>
      </w:r>
    </w:p>
    <w:p w:rsidR="002865E0" w:rsidRPr="002865E0" w:rsidRDefault="002865E0" w:rsidP="002865E0">
      <w:pPr>
        <w:keepNext/>
        <w:keepLines/>
        <w:numPr>
          <w:ilvl w:val="0"/>
          <w:numId w:val="12"/>
        </w:numPr>
        <w:tabs>
          <w:tab w:val="left" w:pos="1144"/>
        </w:tabs>
        <w:spacing w:line="480" w:lineRule="exact"/>
        <w:ind w:firstLine="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2865E0">
        <w:rPr>
          <w:rFonts w:ascii="Times New Roman" w:hAnsi="Times New Roman" w:cs="Times New Roman"/>
          <w:sz w:val="28"/>
          <w:szCs w:val="28"/>
        </w:rPr>
        <w:t>Номинация «Социальная реклама бюджета для граждан»</w:t>
      </w:r>
      <w:bookmarkEnd w:id="12"/>
    </w:p>
    <w:p w:rsidR="002865E0" w:rsidRPr="002865E0" w:rsidRDefault="002865E0" w:rsidP="002865E0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предполагает подготовку проекта по распространению информации о бюджетах публично-правовых образований в популяризированной форме в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, в том числе социальных сетях.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Проект может быть представлен в виде тематических групп и приложений в социальных сетях, постов в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Интернет-журналах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 xml:space="preserve"> рекламы,  статей и иных публикаций в социальных сетях.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>достоверность и соответствие тематике бюджетов публично-правовых образований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2"/>
        </w:tabs>
        <w:spacing w:line="4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широта охвата целевой аудитории;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2"/>
        </w:tabs>
        <w:spacing w:line="4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лаконичность;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2"/>
        </w:tabs>
        <w:spacing w:after="435" w:line="4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экспрессивность.</w:t>
      </w:r>
    </w:p>
    <w:p w:rsidR="002865E0" w:rsidRPr="002865E0" w:rsidRDefault="002865E0" w:rsidP="002865E0">
      <w:pPr>
        <w:keepNext/>
        <w:keepLines/>
        <w:spacing w:line="480" w:lineRule="exact"/>
        <w:ind w:left="2900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2865E0">
        <w:rPr>
          <w:rStyle w:val="10"/>
          <w:rFonts w:eastAsia="Tahoma"/>
          <w:b w:val="0"/>
          <w:bCs w:val="0"/>
        </w:rPr>
        <w:t>Номинации для юридических лиц</w:t>
      </w:r>
      <w:bookmarkEnd w:id="13"/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Style w:val="21"/>
          <w:rFonts w:eastAsia="Tahoma"/>
        </w:rPr>
        <w:t xml:space="preserve">1. В номинации «Лучший проект бюджета для граждан» </w:t>
      </w:r>
      <w:r w:rsidRPr="002865E0">
        <w:rPr>
          <w:rFonts w:ascii="Times New Roman" w:hAnsi="Times New Roman" w:cs="Times New Roman"/>
          <w:sz w:val="28"/>
          <w:szCs w:val="28"/>
        </w:rPr>
        <w:t>участникам предлагается представить авторское видение брошюры «Бюджет для граждан», подготавливаемой финансовыми органами субъектов Российской Федерации и муниципальных образований. Указанные проекты брошюр «Бюджет для граждан» следует предоставлять в качестве конкурсных материалов исключительно в данной номинации.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 xml:space="preserve">, актуальные примеры и др.). Основным критерием оценки конкурсного проекта по данной номинации является: </w:t>
      </w:r>
      <w:r w:rsidRPr="002865E0">
        <w:rPr>
          <w:rStyle w:val="20"/>
          <w:rFonts w:eastAsia="Tahoma"/>
        </w:rPr>
        <w:t>информационное соответствие проекту закона (решения) о бюджете публично-правового образования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2"/>
        </w:tabs>
        <w:spacing w:after="157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достоверность и полнота информации;</w:t>
      </w:r>
    </w:p>
    <w:p w:rsidR="00025DA9" w:rsidRDefault="002865E0" w:rsidP="008B01A5">
      <w:pPr>
        <w:numPr>
          <w:ilvl w:val="0"/>
          <w:numId w:val="14"/>
        </w:numPr>
        <w:tabs>
          <w:tab w:val="left" w:pos="113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25DA9">
        <w:rPr>
          <w:rFonts w:ascii="Times New Roman" w:hAnsi="Times New Roman" w:cs="Times New Roman"/>
          <w:sz w:val="28"/>
          <w:szCs w:val="28"/>
        </w:rPr>
        <w:t>публицистический стиль речи;</w:t>
      </w:r>
    </w:p>
    <w:p w:rsidR="002865E0" w:rsidRPr="00025DA9" w:rsidRDefault="002865E0" w:rsidP="008B01A5">
      <w:pPr>
        <w:numPr>
          <w:ilvl w:val="0"/>
          <w:numId w:val="14"/>
        </w:numPr>
        <w:tabs>
          <w:tab w:val="left" w:pos="1132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25DA9">
        <w:rPr>
          <w:rFonts w:ascii="Times New Roman" w:hAnsi="Times New Roman" w:cs="Times New Roman"/>
          <w:sz w:val="28"/>
          <w:szCs w:val="28"/>
        </w:rPr>
        <w:t xml:space="preserve"> нетривиальный графический подход.</w:t>
      </w:r>
    </w:p>
    <w:p w:rsidR="002865E0" w:rsidRPr="002865E0" w:rsidRDefault="002865E0" w:rsidP="002865E0">
      <w:pPr>
        <w:numPr>
          <w:ilvl w:val="0"/>
          <w:numId w:val="15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Style w:val="21"/>
          <w:rFonts w:eastAsia="Tahoma"/>
        </w:rPr>
        <w:t xml:space="preserve">Номинация «Государственные и муниципальные услуги для граждан» </w:t>
      </w:r>
      <w:r w:rsidRPr="002865E0">
        <w:rPr>
          <w:rFonts w:ascii="Times New Roman" w:hAnsi="Times New Roman" w:cs="Times New Roman"/>
          <w:sz w:val="28"/>
          <w:szCs w:val="28"/>
        </w:rPr>
        <w:t>предназначена для представления в наглядной, доступной для понимания любого гражданина форме следующей информации о составе, количественных и качественных характеристиках государственных и муниципальных услуг:</w:t>
      </w:r>
      <w:proofErr w:type="gramEnd"/>
    </w:p>
    <w:p w:rsidR="002865E0" w:rsidRPr="002865E0" w:rsidRDefault="002865E0" w:rsidP="002865E0">
      <w:pPr>
        <w:numPr>
          <w:ilvl w:val="0"/>
          <w:numId w:val="16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услуг, оказание которых на территории публично-правового образования гарантируется нормативными правовыми актами;</w:t>
      </w:r>
    </w:p>
    <w:p w:rsidR="002865E0" w:rsidRPr="002865E0" w:rsidRDefault="002865E0" w:rsidP="002865E0">
      <w:pPr>
        <w:numPr>
          <w:ilvl w:val="0"/>
          <w:numId w:val="16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граждан, являющихся потребителями государственных </w:t>
      </w:r>
      <w:r w:rsidRPr="002865E0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услуг;</w:t>
      </w:r>
    </w:p>
    <w:p w:rsidR="002865E0" w:rsidRPr="002865E0" w:rsidRDefault="002865E0" w:rsidP="002865E0">
      <w:pPr>
        <w:numPr>
          <w:ilvl w:val="0"/>
          <w:numId w:val="16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, установленных государством к содержанию и порядку предоставления государственных (муниципальных) услуг;</w:t>
      </w:r>
    </w:p>
    <w:p w:rsidR="002865E0" w:rsidRPr="002865E0" w:rsidRDefault="002865E0" w:rsidP="002865E0">
      <w:pPr>
        <w:numPr>
          <w:ilvl w:val="0"/>
          <w:numId w:val="16"/>
        </w:numPr>
        <w:tabs>
          <w:tab w:val="left" w:pos="1351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нормативных затратах на оказание государственных (муниципальных) услуг, а также предельных ценах (тарифах) на услуги, оказание которых предусмотрено законодательством Российской Федерации на платной основе;</w:t>
      </w:r>
      <w:proofErr w:type="gramEnd"/>
    </w:p>
    <w:p w:rsidR="002865E0" w:rsidRPr="002865E0" w:rsidRDefault="002865E0" w:rsidP="002865E0">
      <w:pPr>
        <w:numPr>
          <w:ilvl w:val="0"/>
          <w:numId w:val="16"/>
        </w:numPr>
        <w:tabs>
          <w:tab w:val="left" w:pos="1096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порядке оказания гражданам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</w:p>
    <w:p w:rsidR="002865E0" w:rsidRPr="002865E0" w:rsidRDefault="002865E0" w:rsidP="002865E0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услуг;</w:t>
      </w:r>
    </w:p>
    <w:p w:rsidR="002865E0" w:rsidRPr="002865E0" w:rsidRDefault="002865E0" w:rsidP="002865E0">
      <w:pPr>
        <w:numPr>
          <w:ilvl w:val="0"/>
          <w:numId w:val="16"/>
        </w:numPr>
        <w:tabs>
          <w:tab w:val="left" w:pos="1087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 xml:space="preserve">количественных характеристиках оказываемых государственных (муниципальных) услуг в динамике (в 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>. динамика потребителей, количества оказываемых услуг, соотношения платных/частично платных/бесплатных для граждан услуг, объемов бюджетного финансирования, сравнение с показателями других публично-правовых образований, параметрами аналогичных услуг, оказываемых негосударственными организациями, и т.п.);</w:t>
      </w:r>
      <w:proofErr w:type="gramEnd"/>
    </w:p>
    <w:p w:rsidR="002865E0" w:rsidRPr="002865E0" w:rsidRDefault="002865E0" w:rsidP="002865E0">
      <w:pPr>
        <w:numPr>
          <w:ilvl w:val="0"/>
          <w:numId w:val="16"/>
        </w:numPr>
        <w:tabs>
          <w:tab w:val="left" w:pos="1351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оценки гражданами качества и доступности государственных (муниципальных) услуг.</w:t>
      </w:r>
    </w:p>
    <w:p w:rsidR="002865E0" w:rsidRPr="002865E0" w:rsidRDefault="002865E0" w:rsidP="002865E0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Задание может быть выполнено в виде мультимедийной презентации или описания сервиса,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, информационного стенда, буклета. Конкурсные материалы должны давать характеристику механизма распространения информации о государственных (муниципальных) услугах, оказание которых гражданам на территории публично-правового образования полностью или частично финансируется из бюджета.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 xml:space="preserve">максимально полная характеристика государственных (муниципальных) услуг, оказываемых гражданам на территории </w:t>
      </w:r>
      <w:proofErr w:type="spellStart"/>
      <w:r w:rsidRPr="002865E0">
        <w:rPr>
          <w:rStyle w:val="20"/>
          <w:rFonts w:eastAsia="Tahoma"/>
        </w:rPr>
        <w:t>публично</w:t>
      </w:r>
      <w:r w:rsidRPr="002865E0">
        <w:rPr>
          <w:rStyle w:val="20"/>
          <w:rFonts w:eastAsia="Tahoma"/>
        </w:rPr>
        <w:softHyphen/>
        <w:t>правового</w:t>
      </w:r>
      <w:proofErr w:type="spellEnd"/>
      <w:r w:rsidRPr="002865E0">
        <w:rPr>
          <w:rStyle w:val="20"/>
          <w:rFonts w:eastAsia="Tahoma"/>
        </w:rPr>
        <w:t xml:space="preserve"> образования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1"/>
        </w:tabs>
        <w:spacing w:after="147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полнота и корректность представляемой информации;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1"/>
        </w:tabs>
        <w:spacing w:after="2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наличие сравнений и аналитических данных;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1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для представления информации.</w:t>
      </w:r>
    </w:p>
    <w:p w:rsidR="002865E0" w:rsidRPr="002865E0" w:rsidRDefault="002865E0" w:rsidP="002865E0">
      <w:pPr>
        <w:keepNext/>
        <w:keepLines/>
        <w:numPr>
          <w:ilvl w:val="0"/>
          <w:numId w:val="15"/>
        </w:numPr>
        <w:tabs>
          <w:tab w:val="left" w:pos="1398"/>
        </w:tabs>
        <w:spacing w:line="480" w:lineRule="exact"/>
        <w:ind w:firstLine="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2865E0">
        <w:rPr>
          <w:rFonts w:ascii="Times New Roman" w:hAnsi="Times New Roman" w:cs="Times New Roman"/>
          <w:sz w:val="28"/>
          <w:szCs w:val="28"/>
        </w:rPr>
        <w:t>Номинация «Интерактивный бюджет для граждан»</w:t>
      </w:r>
      <w:bookmarkEnd w:id="14"/>
    </w:p>
    <w:p w:rsidR="002865E0" w:rsidRPr="002865E0" w:rsidRDefault="002865E0" w:rsidP="002865E0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E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 xml:space="preserve"> для оценки проектов, содержащих характеристики условий и принципов сбора, обработки, представления, а также распространения информации о бюджете публично-правового образования с использованием информационно-коммуникационных технологий, обеспечивающих интерактивное взаимодействие с населением.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составе конкурсных материалов по данной номинации могут быть представлены описания (технические требования):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12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информационно-обучающих программ (проектов, сервисов) в области бюджета;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940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поисковых программ (проектов, сервисов), позволяющих найти и проанализировать информацию о бюджете публично-правового образования (федеральном, региональном или местном бюджете);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способов организации «обратной связи» между разработчиками бюджета для граждан и пользователями информации (онлайн-консультации, форумы, социальные сети и другие).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Конкурсные материалы должны давать характеристику элементов интерфейса (</w:t>
      </w:r>
      <w:proofErr w:type="spellStart"/>
      <w:r w:rsidRPr="002865E0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2865E0">
        <w:rPr>
          <w:rFonts w:ascii="Times New Roman" w:hAnsi="Times New Roman" w:cs="Times New Roman"/>
          <w:sz w:val="28"/>
          <w:szCs w:val="28"/>
        </w:rPr>
        <w:t>), апплетов, используемых для представления информации о бюджете в доступной и наглядной форме с целью обеспечения интерактивного взаимодействия с населением.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2865E0">
        <w:rPr>
          <w:rStyle w:val="20"/>
          <w:rFonts w:eastAsia="Tahoma"/>
        </w:rPr>
        <w:t>наличие разработанных конкурсантом (выполненных по заказу конкурсанта) технических требований к интерактивному приложению для коммуникационных устройств</w:t>
      </w:r>
      <w:r w:rsidRPr="002865E0">
        <w:rPr>
          <w:rFonts w:ascii="Times New Roman" w:hAnsi="Times New Roman" w:cs="Times New Roman"/>
          <w:sz w:val="28"/>
          <w:szCs w:val="28"/>
        </w:rPr>
        <w:t>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after="150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актуальность приложения для широкого круга пользователей;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after="42" w:line="2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техническая доступность;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lastRenderedPageBreak/>
        <w:t>новаторский подход.</w:t>
      </w:r>
    </w:p>
    <w:p w:rsidR="002865E0" w:rsidRPr="002865E0" w:rsidRDefault="002865E0" w:rsidP="002865E0">
      <w:pPr>
        <w:numPr>
          <w:ilvl w:val="0"/>
          <w:numId w:val="15"/>
        </w:numPr>
        <w:tabs>
          <w:tab w:val="left" w:pos="127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Style w:val="21"/>
          <w:rFonts w:eastAsia="Tahoma"/>
        </w:rPr>
        <w:t xml:space="preserve">Номинация «Гражданам о финансах государственного (муниципального) учреждения» </w:t>
      </w:r>
      <w:r w:rsidRPr="002865E0">
        <w:rPr>
          <w:rFonts w:ascii="Times New Roman" w:hAnsi="Times New Roman" w:cs="Times New Roman"/>
          <w:sz w:val="28"/>
          <w:szCs w:val="28"/>
        </w:rPr>
        <w:t>предполагает представление в наглядной, оригинальной форме информации, отражающей:</w:t>
      </w:r>
    </w:p>
    <w:p w:rsidR="002865E0" w:rsidRPr="002865E0" w:rsidRDefault="002865E0" w:rsidP="002865E0">
      <w:pPr>
        <w:spacing w:line="480" w:lineRule="exact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особенности финансового обеспечения деятельности государственного (муниципального) учреждения с учетом его правового статуса и отраслевой принадлежности;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8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состав и динамику доходов государственного (муниципального) учреждения, их корреляцию с динамикой объема оказываемых услуг;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11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структуру и динамику расходов государственного и муниципального учреждения, их корреляцию с показателями деятельности государственного (муниципального) учреждения;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016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стоимость государственных (муниципальных) услуг, финансируемых за счет средств бюджета;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3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способы оценки качества услуг, оказываемых государственным (муниципальным) учреждением, формы обратной связи учреждения с потребителями услуг;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943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меры, применяемые государственным (муниципальным) учреждением по повышению доступности и качества услуг.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Представленный проект должен содержать информацию об общих характеристиках деятельности государственного (муниципального) учреждения, его финансовом и имущественном положении; видах оказываемых услуг и категориях потребителей; основных показателях, свидетельствующих о доступности и качестве услуг.</w:t>
      </w:r>
    </w:p>
    <w:p w:rsidR="002865E0" w:rsidRPr="002865E0" w:rsidRDefault="002865E0" w:rsidP="002865E0">
      <w:pPr>
        <w:spacing w:line="48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</w:t>
      </w:r>
      <w:proofErr w:type="gramStart"/>
      <w:r w:rsidRPr="002865E0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gramEnd"/>
      <w:r w:rsidRPr="002865E0">
        <w:rPr>
          <w:rFonts w:ascii="Times New Roman" w:hAnsi="Times New Roman" w:cs="Times New Roman"/>
          <w:sz w:val="28"/>
          <w:szCs w:val="28"/>
        </w:rPr>
        <w:t>, мультимедийной презентации с графическим представлением материала, информационного стенда, фотоальбома, альманаха.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является: </w:t>
      </w:r>
      <w:r w:rsidRPr="002865E0">
        <w:rPr>
          <w:rStyle w:val="20"/>
          <w:rFonts w:eastAsia="Tahoma"/>
        </w:rPr>
        <w:t xml:space="preserve">достоверность, наглядность и полнота информации о бюджете государственного (муниципального) учреждения, связи финансовых </w:t>
      </w:r>
      <w:r w:rsidRPr="002865E0">
        <w:rPr>
          <w:rStyle w:val="20"/>
          <w:rFonts w:eastAsia="Tahoma"/>
        </w:rPr>
        <w:lastRenderedPageBreak/>
        <w:t>показателей деятельности учреждения с характеристикой его деятельности, объемом и качеством оказываемых услуг.</w:t>
      </w:r>
    </w:p>
    <w:p w:rsidR="002865E0" w:rsidRPr="002865E0" w:rsidRDefault="002865E0" w:rsidP="002865E0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3"/>
        </w:tabs>
        <w:spacing w:line="50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3"/>
        </w:tabs>
        <w:spacing w:line="50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грамотность, корректность;</w:t>
      </w:r>
    </w:p>
    <w:p w:rsidR="002865E0" w:rsidRPr="002865E0" w:rsidRDefault="002865E0" w:rsidP="002865E0">
      <w:pPr>
        <w:numPr>
          <w:ilvl w:val="0"/>
          <w:numId w:val="14"/>
        </w:numPr>
        <w:tabs>
          <w:tab w:val="left" w:pos="1133"/>
        </w:tabs>
        <w:spacing w:line="50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65E0">
        <w:rPr>
          <w:rFonts w:ascii="Times New Roman" w:hAnsi="Times New Roman" w:cs="Times New Roman"/>
          <w:sz w:val="28"/>
          <w:szCs w:val="28"/>
        </w:rPr>
        <w:t>оригинальность представления.</w:t>
      </w:r>
    </w:p>
    <w:p w:rsidR="00BD19A1" w:rsidRPr="002865E0" w:rsidRDefault="00BD19A1">
      <w:pPr>
        <w:rPr>
          <w:rFonts w:ascii="Times New Roman" w:hAnsi="Times New Roman" w:cs="Times New Roman"/>
        </w:rPr>
      </w:pPr>
    </w:p>
    <w:sectPr w:rsidR="00BD19A1" w:rsidRPr="002865E0">
      <w:footerReference w:type="even" r:id="rId13"/>
      <w:footerReference w:type="default" r:id="rId14"/>
      <w:footerReference w:type="first" r:id="rId15"/>
      <w:pgSz w:w="11900" w:h="16840"/>
      <w:pgMar w:top="692" w:right="752" w:bottom="1541" w:left="16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43" w:rsidRDefault="00340D43">
      <w:r>
        <w:separator/>
      </w:r>
    </w:p>
  </w:endnote>
  <w:endnote w:type="continuationSeparator" w:id="0">
    <w:p w:rsidR="00340D43" w:rsidRDefault="0034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7" w:rsidRDefault="00286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9867265</wp:posOffset>
              </wp:positionV>
              <wp:extent cx="67310" cy="153035"/>
              <wp:effectExtent l="0" t="0" r="0" b="12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127" w:rsidRDefault="00B47E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2607">
                            <w:rPr>
                              <w:rStyle w:val="a5"/>
                              <w:rFonts w:eastAsia="Tahoma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17.65pt;margin-top:776.9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opwQIAAKsFAAAOAAAAZHJzL2Uyb0RvYy54bWysVEtu2zAQ3RfoHQjuFUm2/JEQOUgsqyiQ&#10;foC0B6AlyiIqkQLJWEqLLLrvFXqHLrrorldwbtQhZTlOggJFWy2IETl8M2/mcU7PurpCWyoVEzzG&#10;/omHEeWZyBnfxPj9u9SZY6Q04TmpBKcxvqEKny2ePzttm4iORCmqnEoEIFxFbRPjUusmcl2VlbQm&#10;6kQ0lMNhIWRNNPzKjZtL0gJ6Xbkjz5u6rZB5I0VGlYLdpD/EC4tfFDTTb4pCUY2qGENu2q7Srmuz&#10;uotTEm0kaUqW7dMgf5FFTRiHoAeohGiCriV7AlWzTAolCn2SidoVRcEyajkAG997xOaqJA21XKA4&#10;qjmUSf0/2Oz19q1ELI/xDCNOamjR7uvu2+777ufux93nuy9oZmrUNioC16sGnHV3ITroteWrmkuR&#10;fVCIi2VJ+IaeSynakpIccvTNTffoao+jDMi6fSVyCEautbBAXSFrU0AoCQJ06NXNoT+00yiDzels&#10;7MNBBif+ZOyNJzYAiYa7jVT6BRU1MkaMJXTfYpPtpdImFxINLiYUFymrKquAij/YAMd+ByLDVXNm&#10;crAN/RR64Wq+mgdOMJqunMBLEuc8XQbONPVnk2ScLJeJf2vi+kFUsjyn3IQZxOUHf9a8vcx7WRzk&#10;pUTFcgNnUlJys15WEm0JiDu1374gR27uwzRsEYDLI0r+KPAuRqGTTuczJ0iDiRPOvLnj+eFFOPWC&#10;MEjSh5QuGaf/Tgm1MQ4no0kvpd9y8+z3lBuJaqZhfFSsjvH84EQiI8AVz21rNWFVbx+VwqR/Xwpo&#10;99BoK1ej0F6rult3gGI0vBb5DQhXClAWiBBmHhilkB8xamF+xJjDgMOoeslB+mbUDIYcjPVgEJ7B&#10;xRhrjHpzqfuRdN1ItikBd3hc5/A8Uma1e5/D/lHBRLAU9tPLjJzjf+t1P2MXvwAAAP//AwBQSwME&#10;FAAGAAgAAAAhABPI7fLfAAAADQEAAA8AAABkcnMvZG93bnJldi54bWxMj81OwzAQhO9IvIO1SNyo&#10;AyFpmsapUCUu3CgIiZsbb+MI/0S2myZvz/YEt92d0ew3zW62hk0Y4uCdgMdVBgxd59XgegGfH68P&#10;FbCYpFPSeIcCFoywa29vGlkrf3HvOB1SzyjExVoK0CmNNeex02hlXPkRHWknH6xMtIaeqyAvFG4N&#10;f8qykls5OPqg5Yh7jd3P4WwFrOcvj2PEPX6fpi7oYanM2yLE/d38sgWWcE5/ZrjiEzq0xHT0Z6ci&#10;MwLKvMjJSkJR5BtgZCmfCxqO19O6yoC3Df/fov0FAAD//wMAUEsBAi0AFAAGAAgAAAAhALaDOJL+&#10;AAAA4QEAABMAAAAAAAAAAAAAAAAAAAAAAFtDb250ZW50X1R5cGVzXS54bWxQSwECLQAUAAYACAAA&#10;ACEAOP0h/9YAAACUAQAACwAAAAAAAAAAAAAAAAAvAQAAX3JlbHMvLnJlbHNQSwECLQAUAAYACAAA&#10;ACEAMid6KcECAACrBQAADgAAAAAAAAAAAAAAAAAuAgAAZHJzL2Uyb0RvYy54bWxQSwECLQAUAAYA&#10;CAAAACEAE8jt8t8AAAANAQAADwAAAAAAAAAAAAAAAAAbBQAAZHJzL2Rvd25yZXYueG1sUEsFBgAA&#10;AAAEAAQA8wAAACcGAAAAAA==&#10;" filled="f" stroked="f">
              <v:textbox style="mso-fit-shape-to-text:t" inset="0,0,0,0">
                <w:txbxContent>
                  <w:p w:rsidR="00B07127" w:rsidRDefault="00B47EF2"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Pr="00E02607">
                      <w:rPr>
                        <w:rStyle w:val="a5"/>
                        <w:rFonts w:eastAsia="Tahoma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7" w:rsidRDefault="00286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9867265</wp:posOffset>
              </wp:positionV>
              <wp:extent cx="67310" cy="153035"/>
              <wp:effectExtent l="0" t="0" r="0" b="127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127" w:rsidRDefault="00B47E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4844" w:rsidRPr="000F4844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317.65pt;margin-top:776.95pt;width:5.3pt;height:12.0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l0xAIAALIFAAAOAAAAZHJzL2Uyb0RvYy54bWysVEtu2zAQ3RfoHQjuFUm2LFtC5CCxrKJA&#10;+gHSHoCWKIuoRAokYzktsui+V+gduuiiu17BuVGHlOU4CQoUbbUgRuTwzbyZxzk92zY12lCpmOAJ&#10;9k88jCjPRcH4OsHv32XODCOlCS9ILThN8A1V+Gz+/Nlp18Z0JCpRF1QiAOEq7toEV1q3seuqvKIN&#10;USeipRwOSyEbouFXrt1Ckg7Qm9odeV7odkIWrRQ5VQp20/4Qzy1+WdJcvylLRTWqEwy5abtKu67M&#10;6s5PSbyWpK1Yvk+D/EUWDWEcgh6gUqIJupbsCVTDcimUKPVJLhpXlCXLqeUAbHzvEZurirTUcoHi&#10;qPZQJvX/YPPXm7cSsSLBIUacNNCi3dfdt9333c/dj7vPd19QaGrUtSoG16sWnPX2Qmyh15avai9F&#10;/kEhLhYV4Wt6LqXoKkoKyNE3N92jqz2OMiCr7pUoIBi51sICbUvZmAJCSRCgQ69uDv2hW41y2Ayn&#10;Yx8OcjjxJ2NvPLEBSDzcbaXSL6hokDESLKH7FptsLpU2uZB4cDGhuMhYXVsF1PzBBjj2OxAZrpoz&#10;k4Nt6KfIi5az5SxwglG4dAIvTZ3zbBE4YeZPJ+k4XSxS/9bE9YO4YkVBuQkziMsP/qx5e5n3sjjI&#10;S4maFQbOpKTkerWoJdoQEHdmv31Bjtzch2nYIgCXR5T8UeBdjCInC2dTJ8iCiRNNvZnj+dFFFHpB&#10;FKTZQ0qXjNN/p4S6BEeT0aSX0m+5efZ7yo3EDdMwPmrWJHh2cCKxEeCSF7a1mrC6t49KYdK/LwW0&#10;e2i0latRaK9VvV1t7euwWjZSXoniBvQrBQgMtAijD4xKyI8YdTBGEsxhzmFUv+TwAszEGQw5GKvB&#10;IDyHiwnWGPXmQveT6bqVbF0B7vDGzuGVZMxK+D6H/duCwWCZ7IeYmTzH/9brftTOfwEAAP//AwBQ&#10;SwMEFAAGAAgAAAAhABPI7fLfAAAADQEAAA8AAABkcnMvZG93bnJldi54bWxMj81OwzAQhO9IvIO1&#10;SNyoAyFpmsapUCUu3CgIiZsbb+MI/0S2myZvz/YEt92d0ew3zW62hk0Y4uCdgMdVBgxd59XgegGf&#10;H68PFbCYpFPSeIcCFoywa29vGlkrf3HvOB1SzyjExVoK0CmNNeex02hlXPkRHWknH6xMtIaeqyAv&#10;FG4Nf8qykls5OPqg5Yh7jd3P4WwFrOcvj2PEPX6fpi7oYanM2yLE/d38sgWWcE5/ZrjiEzq0xHT0&#10;Z6ciMwLKvMjJSkJR5BtgZCmfCxqO19O6yoC3Df/fov0FAAD//wMAUEsBAi0AFAAGAAgAAAAhALaD&#10;OJL+AAAA4QEAABMAAAAAAAAAAAAAAAAAAAAAAFtDb250ZW50X1R5cGVzXS54bWxQSwECLQAUAAYA&#10;CAAAACEAOP0h/9YAAACUAQAACwAAAAAAAAAAAAAAAAAvAQAAX3JlbHMvLnJlbHNQSwECLQAUAAYA&#10;CAAAACEAgrTpdMQCAACyBQAADgAAAAAAAAAAAAAAAAAuAgAAZHJzL2Uyb0RvYy54bWxQSwECLQAU&#10;AAYACAAAACEAE8jt8t8AAAANAQAADwAAAAAAAAAAAAAAAAAeBQAAZHJzL2Rvd25yZXYueG1sUEsF&#10;BgAAAAAEAAQA8wAAACoGAAAAAA==&#10;" filled="f" stroked="f">
              <v:textbox style="mso-fit-shape-to-text:t" inset="0,0,0,0">
                <w:txbxContent>
                  <w:p w:rsidR="00B07127" w:rsidRDefault="00B47E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4844" w:rsidRPr="000F4844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7" w:rsidRDefault="00286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9867265</wp:posOffset>
              </wp:positionV>
              <wp:extent cx="133985" cy="153035"/>
              <wp:effectExtent l="0" t="0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127" w:rsidRDefault="00B47E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2607">
                            <w:rPr>
                              <w:rStyle w:val="a5"/>
                              <w:rFonts w:eastAsia="Tahoma"/>
                              <w:noProof/>
                            </w:rPr>
                            <w:t>14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17.65pt;margin-top:776.95pt;width:10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cdxQIAALMFAAAOAAAAZHJzL2Uyb0RvYy54bWysVM2O0zAQviPxDpbv2SRN0m2iTdFu0yCk&#10;5UdaeAA3cRqLxI5sb9MFceDOK/AOHDhw4xW6b8TYabrdXSEhIAdrYo+/mW/m85w927YN2lCpmOAp&#10;9k88jCgvRMn4OsXv3ubODCOlCS9JIzhN8Q1V+Nn86ZOzvkvoRNSiKalEAMJV0ncprrXuEtdVRU1b&#10;ok5ERzkcVkK2RMOvXLulJD2gt4078byp2wtZdlIUVCnYzYZDPLf4VUUL/bqqFNWoSTHkpu0q7boy&#10;qzs/I8lakq5mxT4N8hdZtIRxCHqAyogm6FqyR1AtK6RQotInhWhdUVWsoJYDsPG9B2yuatJRywWK&#10;o7pDmdT/gy1ebd5IxMoUBxhx0kKLdl9333bfdz93P24/335BgalR36kEXK86cNbbC7GFXlu+qrsU&#10;xXuFuFjUhK/puZSirykpIUff3HSPrg44yoCs+peihGDkWgsLtK1kawoIJUGADr26OfSHbjUqTMgg&#10;iGcRRgUc+VHgBZGNQJLxcieVfk5Fi4yRYgntt+Bkc6m0SYYko4uJxUXOmsZKoOH3NsBx2IHQcNWc&#10;mSRsRz/GXrycLWehE06mSyf0ssw5zxehM8390ygLssUi8z+ZuH6Y1KwsKTdhRnX54Z91b6/zQRcH&#10;fSnRsNLAmZSUXK8WjUQbAurO7bcvyJGbez8NWwTg8oCSPwm9i0ns5NPZqRPmYeTEp97M8fz4Ip56&#10;YRxm+X1Kl4zTf6eE+hTH0SQatPRbbp79HnMjScs0zI+GtSmeHZxIYhS45KVtrSasGeyjUpj070oB&#10;7R4bbfVqJDqIVW9XW/s8Jia60fJKlDcgYClAYKBSmH1g1EJ+wKiHOZJiDoMOo+YFhydgRs5oyNFY&#10;jQbhBVxMscZoMBd6GE3XnWTrGnDHR3YOzyRnVsJ3OewfF0wGy2Q/xczoOf63Xnezdv4LAAD//wMA&#10;UEsDBBQABgAIAAAAIQCNex4i3wAAAA0BAAAPAAAAZHJzL2Rvd25yZXYueG1sTI/LTsMwEEX3SPyD&#10;NUjsqAMhaZrGqVAlNuwoCImdG0/jCD8i202Tv2e6guXMPbpzptnN1rAJQxy8E/C4yoCh67waXC/g&#10;8+P1oQIWk3RKGu9QwIIRdu3tTSNr5S/uHadD6hmVuFhLATqlseY8dhqtjCs/oqPs5IOVicbQcxXk&#10;hcqt4U9ZVnIrB0cXtBxxr7H7OZytgPX85XGMuMfv09QFPSyVeVuEuL+bX7bAEs7pD4arPqlDS05H&#10;f3YqMiOgzIucUAqKIt8AI6Qsymdgx+tqXWXA24b//6L9BQAA//8DAFBLAQItABQABgAIAAAAIQC2&#10;gziS/gAAAOEBAAATAAAAAAAAAAAAAAAAAAAAAABbQ29udGVudF9UeXBlc10ueG1sUEsBAi0AFAAG&#10;AAgAAAAhADj9If/WAAAAlAEAAAsAAAAAAAAAAAAAAAAALwEAAF9yZWxzLy5yZWxzUEsBAi0AFAAG&#10;AAgAAAAhAHZ5Nx3FAgAAswUAAA4AAAAAAAAAAAAAAAAALgIAAGRycy9lMm9Eb2MueG1sUEsBAi0A&#10;FAAGAAgAAAAhAI17HiLfAAAADQEAAA8AAAAAAAAAAAAAAAAAHwUAAGRycy9kb3ducmV2LnhtbFBL&#10;BQYAAAAABAAEAPMAAAArBgAAAAA=&#10;" filled="f" stroked="f">
              <v:textbox style="mso-fit-shape-to-text:t" inset="0,0,0,0">
                <w:txbxContent>
                  <w:p w:rsidR="00B07127" w:rsidRDefault="00B47E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2607">
                      <w:rPr>
                        <w:rStyle w:val="a5"/>
                        <w:rFonts w:eastAsia="Tahoma"/>
                        <w:noProof/>
                      </w:rPr>
                      <w:t>14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7" w:rsidRDefault="00286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9867265</wp:posOffset>
              </wp:positionV>
              <wp:extent cx="133985" cy="153035"/>
              <wp:effectExtent l="0" t="0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127" w:rsidRDefault="00B47E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4844" w:rsidRPr="000F4844">
                            <w:rPr>
                              <w:rStyle w:val="a5"/>
                              <w:rFonts w:eastAsia="Tahoma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317.65pt;margin-top:776.95pt;width:10.55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PxxQIAALM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M&#10;4miKUQFH/nTiTaY2AknGy51U+jkVLTJGiiW034KTzaXSJhmSjC4mFhc5axorgYbf2wDHYQdCw1Vz&#10;ZpKwHf0Ye/EyWkahEwazpRN6Weac54vQmeX+6TSbZItF5n8ycf0wqVlZUm7CjOrywz/r3l7ngy4O&#10;+lKiYaWBMykpuV4tGok2BNSd229fkCM3934atgjA5QElPwi9iyB28ll06oR5OHXiUy9yPD++iGde&#10;GIdZfp/SJeP03ymhPsXxNJgOWvotN89+j7mRpGUa5kfD2hRHByeSGAUueWlbqwlrBvuoFCb9u1JA&#10;u8dGW70aiQ5i1dvV1j6PiYlutLwS5Q0IWAoQGKgUZh8YtZAfMOphjqSYw6DDqHnB4QmYkTMacjRW&#10;o0F4ARdTrDEazIUeRtN1J9m6BtzxkZ3DM8mZlfBdDvvHBZPBMtlPMTN6jv+t192snf8CAAD//wMA&#10;UEsDBBQABgAIAAAAIQCNex4i3wAAAA0BAAAPAAAAZHJzL2Rvd25yZXYueG1sTI/LTsMwEEX3SPyD&#10;NUjsqAMhaZrGqVAlNuwoCImdG0/jCD8i202Tv2e6guXMPbpzptnN1rAJQxy8E/C4yoCh67waXC/g&#10;8+P1oQIWk3RKGu9QwIIRdu3tTSNr5S/uHadD6hmVuFhLATqlseY8dhqtjCs/oqPs5IOVicbQcxXk&#10;hcqt4U9ZVnIrB0cXtBxxr7H7OZytgPX85XGMuMfv09QFPSyVeVuEuL+bX7bAEs7pD4arPqlDS05H&#10;f3YqMiOgzIucUAqKIt8AI6Qsymdgx+tqXWXA24b//6L9BQAA//8DAFBLAQItABQABgAIAAAAIQC2&#10;gziS/gAAAOEBAAATAAAAAAAAAAAAAAAAAAAAAABbQ29udGVudF9UeXBlc10ueG1sUEsBAi0AFAAG&#10;AAgAAAAhADj9If/WAAAAlAEAAAsAAAAAAAAAAAAAAAAALwEAAF9yZWxzLy5yZWxzUEsBAi0AFAAG&#10;AAgAAAAhABJBg/HFAgAAswUAAA4AAAAAAAAAAAAAAAAALgIAAGRycy9lMm9Eb2MueG1sUEsBAi0A&#10;FAAGAAgAAAAhAI17HiLfAAAADQEAAA8AAAAAAAAAAAAAAAAAHwUAAGRycy9kb3ducmV2LnhtbFBL&#10;BQYAAAAABAAEAPMAAAArBgAAAAA=&#10;" filled="f" stroked="f">
              <v:textbox style="mso-fit-shape-to-text:t" inset="0,0,0,0">
                <w:txbxContent>
                  <w:p w:rsidR="00B07127" w:rsidRDefault="00B47E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4844" w:rsidRPr="000F4844">
                      <w:rPr>
                        <w:rStyle w:val="a5"/>
                        <w:rFonts w:eastAsia="Tahoma"/>
                        <w:noProof/>
                      </w:rPr>
                      <w:t>12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7" w:rsidRDefault="00286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4024630</wp:posOffset>
              </wp:positionH>
              <wp:positionV relativeFrom="page">
                <wp:posOffset>9794240</wp:posOffset>
              </wp:positionV>
              <wp:extent cx="71120" cy="58420"/>
              <wp:effectExtent l="0" t="2540" r="317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127" w:rsidRDefault="00B47EF2">
                          <w:r>
                            <w:rPr>
                              <w:rStyle w:val="FranklinGothicHeavy4pt"/>
                            </w:rPr>
                            <w:t>1</w:t>
                          </w:r>
                          <w:r>
                            <w:rPr>
                              <w:rStyle w:val="4pt"/>
                              <w:rFonts w:eastAsia="Tahoma"/>
                            </w:rPr>
                            <w:t xml:space="preserve"> </w:t>
                          </w:r>
                          <w:r>
                            <w:rPr>
                              <w:rStyle w:val="4pt0"/>
                              <w:rFonts w:eastAsia="Tahoma"/>
                            </w:rPr>
                            <w:t>\j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316.9pt;margin-top:771.2pt;width:5.6pt;height:4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FcwQIAALEFAAAOAAAAZHJzL2Uyb0RvYy54bWysVM1u1DAQviPxDpbvaX7I/iRqtmo3G4RU&#10;fqTCA3gTZ2OR2JHtblIQB+68Au/AgQM3XmH7RoydzXbbCgkBOURje/x5vplv5vSsb2q0pVIxwRPs&#10;n3gYUZ6LgvFNgt+9zZw5RkoTXpBacJrgG6rw2eLpk9OujWkgKlEXVCIA4Sru2gRXWrex66q8og1R&#10;J6KlHA5LIRuiYSk3biFJB+hN7QaeN3U7IYtWipwqBbvpcIgXFr8saa5fl6WiGtUJhti0/Uv7X5u/&#10;uzgl8UaStmL5PgzyF1E0hHF49ACVEk3QtWSPoBqWS6FEqU9y0biiLFlOLQdg43sP2FxVpKWWCyRH&#10;tYc0qf8Hm7/avpGIFVA7jDhpoES7r7tvu++7n7sft59vvyDf5KhrVQyuVy046/5C9Mbf8FXtpcjf&#10;K8TFsiJ8Q8+lFF1FSQEx2pvu0dUBRxmQdfdSFPAYudbCAvWlbAwgpAQBOtTq5lAf2muUw+bM9wM4&#10;yOFkMg/BhMhcEo9XW6n0cyoaZIwESyi+hSbbS6UH19HFvMRFxuraCqDm9zYAc9iBh+GqOTMh2Hp+&#10;jLxoNV/NQycMpisn9NLUOc+WoTPN/NkkfZYul6n/ybzrh3HFioJy88yoLT/8s9rtVT6o4qAuJWpW&#10;GDgTkpKb9bKWaEtA25n99gk5cnPvh2HzBVweUPKD0LsIIiebzmdOmIUTJ5p5c8fzo4to6oVRmGb3&#10;KV0yTv+dEuoSHE2CyaCk33Lz7PeYG4kbpmF61KxJ8PzgRGKjvxUvbGk1YfVgH6XChH+XCij3WGir&#10;ViPQQaq6X/e2OcKxCdaiuAH5SgECAynC5AOjEvIDRh1MkQRzGHMY1S84NIAZOKMhR2M9GoTncDHB&#10;GqPBXOphMF23km0qwB1b7ByaJGNWwqabhhggfrOAuWCZ7GeYGTzHa+t1N2kXvwAAAP//AwBQSwME&#10;FAAGAAgAAAAhAPPrGNvfAAAADQEAAA8AAABkcnMvZG93bnJldi54bWxMj81uwjAQhO+V+g7WIvVW&#10;HCBJURoHVUi99FaKKvVm4iWO8E9km5C8fZdTe9yZ0ew39W6yho0YYu+dgNUyA4au9ap3nYDj1/vz&#10;FlhM0ilpvEMBM0bYNY8PtayUv7lPHA+pY1TiYiUF6JSGivPYarQyLv2AjryzD1YmOkPHVZA3KreG&#10;r7Os5Fb2jj5oOeBeY3s5XK2Al+nb4xBxjz/nsQ26n7fmYxbiaTG9vQJLOKW/MNzxCR0aYjr5q1OR&#10;GQHlZkPoiYwiX+fAKFLmBc073aViVQJvav5/RfMLAAD//wMAUEsBAi0AFAAGAAgAAAAhALaDOJL+&#10;AAAA4QEAABMAAAAAAAAAAAAAAAAAAAAAAFtDb250ZW50X1R5cGVzXS54bWxQSwECLQAUAAYACAAA&#10;ACEAOP0h/9YAAACUAQAACwAAAAAAAAAAAAAAAAAvAQAAX3JlbHMvLnJlbHNQSwECLQAUAAYACAAA&#10;ACEAPGfhXMECAACxBQAADgAAAAAAAAAAAAAAAAAuAgAAZHJzL2Uyb0RvYy54bWxQSwECLQAUAAYA&#10;CAAAACEA8+sY298AAAANAQAADwAAAAAAAAAAAAAAAAAbBQAAZHJzL2Rvd25yZXYueG1sUEsFBgAA&#10;AAAEAAQA8wAAACcGAAAAAA==&#10;" filled="f" stroked="f">
              <v:textbox style="mso-fit-shape-to-text:t" inset="0,0,0,0">
                <w:txbxContent>
                  <w:p w:rsidR="00B07127" w:rsidRDefault="00B47EF2">
                    <w:r>
                      <w:rPr>
                        <w:rStyle w:val="FranklinGothicHeavy4pt"/>
                      </w:rPr>
                      <w:t>1</w:t>
                    </w:r>
                    <w:r>
                      <w:rPr>
                        <w:rStyle w:val="4pt"/>
                        <w:rFonts w:eastAsia="Tahoma"/>
                      </w:rPr>
                      <w:t xml:space="preserve"> </w:t>
                    </w:r>
                    <w:r>
                      <w:rPr>
                        <w:rStyle w:val="4pt0"/>
                        <w:rFonts w:eastAsia="Tahoma"/>
                      </w:rPr>
                      <w:t>\j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43" w:rsidRDefault="00340D43">
      <w:r>
        <w:separator/>
      </w:r>
    </w:p>
  </w:footnote>
  <w:footnote w:type="continuationSeparator" w:id="0">
    <w:p w:rsidR="00340D43" w:rsidRDefault="0034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11"/>
    <w:multiLevelType w:val="multilevel"/>
    <w:tmpl w:val="80BC3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19C1"/>
    <w:multiLevelType w:val="multilevel"/>
    <w:tmpl w:val="653E9B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353AB"/>
    <w:multiLevelType w:val="multilevel"/>
    <w:tmpl w:val="235A8BC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E343A"/>
    <w:multiLevelType w:val="multilevel"/>
    <w:tmpl w:val="C0507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C3AB9"/>
    <w:multiLevelType w:val="multilevel"/>
    <w:tmpl w:val="A3F0D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91A44"/>
    <w:multiLevelType w:val="multilevel"/>
    <w:tmpl w:val="BCF80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A7966"/>
    <w:multiLevelType w:val="multilevel"/>
    <w:tmpl w:val="02CC83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45E8A"/>
    <w:multiLevelType w:val="multilevel"/>
    <w:tmpl w:val="176AAB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A804DE"/>
    <w:multiLevelType w:val="multilevel"/>
    <w:tmpl w:val="BFBE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B4405"/>
    <w:multiLevelType w:val="multilevel"/>
    <w:tmpl w:val="822EC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66366"/>
    <w:multiLevelType w:val="multilevel"/>
    <w:tmpl w:val="F6ACD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52A7D"/>
    <w:multiLevelType w:val="multilevel"/>
    <w:tmpl w:val="6018D8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217DB"/>
    <w:multiLevelType w:val="multilevel"/>
    <w:tmpl w:val="D8B083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B8203E"/>
    <w:multiLevelType w:val="multilevel"/>
    <w:tmpl w:val="4530A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84D69"/>
    <w:multiLevelType w:val="multilevel"/>
    <w:tmpl w:val="E11A4E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D4B45"/>
    <w:multiLevelType w:val="multilevel"/>
    <w:tmpl w:val="AE2407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A3"/>
    <w:rsid w:val="00025DA9"/>
    <w:rsid w:val="000F4844"/>
    <w:rsid w:val="002865E0"/>
    <w:rsid w:val="00340D43"/>
    <w:rsid w:val="003A6E55"/>
    <w:rsid w:val="005806A3"/>
    <w:rsid w:val="005F70CB"/>
    <w:rsid w:val="008B0596"/>
    <w:rsid w:val="009D420D"/>
    <w:rsid w:val="00A45F1B"/>
    <w:rsid w:val="00AD0CF5"/>
    <w:rsid w:val="00B47EF2"/>
    <w:rsid w:val="00B809BA"/>
    <w:rsid w:val="00BD19A1"/>
    <w:rsid w:val="00CD660E"/>
    <w:rsid w:val="00D95CF4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5E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5E0"/>
    <w:rPr>
      <w:color w:val="0066CC"/>
      <w:u w:val="single"/>
    </w:rPr>
  </w:style>
  <w:style w:type="character" w:customStyle="1" w:styleId="2">
    <w:name w:val="Основной текст (2)_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865E0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10">
    <w:name w:val="Заголовок №1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4pt">
    <w:name w:val="Колонтитул + Franklin Gothic Heavy;4 pt"/>
    <w:rsid w:val="002865E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Колонтитул + 4 pt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Колонтитул + 4 pt;Курсив"/>
    <w:rsid w:val="00286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865E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A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5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5E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5E0"/>
    <w:rPr>
      <w:color w:val="0066CC"/>
      <w:u w:val="single"/>
    </w:rPr>
  </w:style>
  <w:style w:type="character" w:customStyle="1" w:styleId="2">
    <w:name w:val="Основной текст (2)_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865E0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10">
    <w:name w:val="Заголовок №1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rsid w:val="0028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4pt">
    <w:name w:val="Колонтитул + Franklin Gothic Heavy;4 pt"/>
    <w:rsid w:val="002865E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Колонтитул + 4 pt"/>
    <w:rsid w:val="00286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Колонтитул + 4 pt;Курсив"/>
    <w:rsid w:val="00286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865E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A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5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fin0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nfin09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lgerbekova</cp:lastModifiedBy>
  <cp:revision>3</cp:revision>
  <cp:lastPrinted>2018-05-28T09:27:00Z</cp:lastPrinted>
  <dcterms:created xsi:type="dcterms:W3CDTF">2018-05-28T14:41:00Z</dcterms:created>
  <dcterms:modified xsi:type="dcterms:W3CDTF">2018-05-28T14:44:00Z</dcterms:modified>
</cp:coreProperties>
</file>